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16" w:rsidRDefault="00DF0316" w:rsidP="00DF0316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46"/>
          <w:szCs w:val="46"/>
        </w:rPr>
      </w:pPr>
      <w:r>
        <w:rPr>
          <w:rFonts w:ascii="DejaVuSans-Bold" w:hAnsi="DejaVuSans-Bold" w:cs="DejaVuSans-Bold"/>
          <w:b/>
          <w:bCs/>
          <w:color w:val="313B40"/>
          <w:sz w:val="46"/>
          <w:szCs w:val="46"/>
        </w:rPr>
        <w:tab/>
        <w:t>Barbara Lucia Tejo Ben Pinheiro</w:t>
      </w:r>
      <w:r>
        <w:rPr>
          <w:rFonts w:ascii="DejaVuSans-Bold" w:hAnsi="DejaVuSans-Bold" w:cs="DejaVuSans-Bold"/>
          <w:b/>
          <w:bCs/>
          <w:color w:val="313B40"/>
          <w:sz w:val="46"/>
          <w:szCs w:val="46"/>
        </w:rPr>
        <w:tab/>
      </w:r>
    </w:p>
    <w:p w:rsidR="00DF0316" w:rsidRDefault="00DF0316" w:rsidP="00DF0316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46"/>
          <w:szCs w:val="46"/>
        </w:rPr>
      </w:pPr>
    </w:p>
    <w:p w:rsidR="00DF0316" w:rsidRDefault="00D23734" w:rsidP="00DF031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1"/>
          <w:szCs w:val="21"/>
        </w:rPr>
      </w:pPr>
      <w:r>
        <w:rPr>
          <w:rFonts w:ascii="NimbusSanL-Regu" w:hAnsi="NimbusSanL-Regu" w:cs="NimbusSanL-Regu"/>
          <w:color w:val="313B40"/>
          <w:sz w:val="21"/>
          <w:szCs w:val="21"/>
        </w:rPr>
        <w:t>Brasileira, 28</w:t>
      </w:r>
      <w:r w:rsidR="00DF0316">
        <w:rPr>
          <w:rFonts w:ascii="NimbusSanL-Regu" w:hAnsi="NimbusSanL-Regu" w:cs="NimbusSanL-Regu"/>
          <w:color w:val="313B40"/>
          <w:sz w:val="21"/>
          <w:szCs w:val="21"/>
        </w:rPr>
        <w:t xml:space="preserve"> anos, </w:t>
      </w:r>
      <w:proofErr w:type="gramStart"/>
      <w:r w:rsidR="00DF0316">
        <w:rPr>
          <w:rFonts w:ascii="NimbusSanL-Regu" w:hAnsi="NimbusSanL-Regu" w:cs="NimbusSanL-Regu"/>
          <w:color w:val="313B40"/>
          <w:sz w:val="21"/>
          <w:szCs w:val="21"/>
        </w:rPr>
        <w:t>Solteira</w:t>
      </w:r>
      <w:proofErr w:type="gramEnd"/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Duque de Caxias -</w:t>
      </w:r>
      <w:proofErr w:type="gramStart"/>
      <w:r>
        <w:rPr>
          <w:rFonts w:ascii="NimbusSanL-Regu" w:hAnsi="NimbusSanL-Regu" w:cs="NimbusSanL-Regu"/>
          <w:color w:val="313B40"/>
          <w:sz w:val="20"/>
          <w:szCs w:val="20"/>
        </w:rPr>
        <w:t xml:space="preserve">  </w:t>
      </w:r>
      <w:proofErr w:type="gramEnd"/>
      <w:r>
        <w:rPr>
          <w:rFonts w:ascii="NimbusSanL-Regu" w:hAnsi="NimbusSanL-Regu" w:cs="NimbusSanL-Regu"/>
          <w:color w:val="313B40"/>
          <w:sz w:val="20"/>
          <w:szCs w:val="20"/>
        </w:rPr>
        <w:t>Rio de Janeiro</w:t>
      </w:r>
    </w:p>
    <w:p w:rsidR="00DF0316" w:rsidRP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  <w:lang w:val="en-US"/>
        </w:rPr>
      </w:pPr>
      <w:r w:rsidRPr="00DF0316">
        <w:rPr>
          <w:rFonts w:ascii="NimbusSanL-Regu" w:hAnsi="NimbusSanL-Regu" w:cs="NimbusSanL-Regu"/>
          <w:sz w:val="20"/>
          <w:szCs w:val="20"/>
          <w:lang w:val="en-US"/>
        </w:rPr>
        <w:t>Email: barbara.lucia.pinheiro@gmail.com</w:t>
      </w:r>
    </w:p>
    <w:p w:rsidR="00DF0316" w:rsidRPr="00D23734" w:rsidRDefault="00DF0316" w:rsidP="00DF031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proofErr w:type="spellStart"/>
      <w:r w:rsidRPr="00D23734">
        <w:rPr>
          <w:rFonts w:ascii="NimbusSanL-Regu" w:hAnsi="NimbusSanL-Regu" w:cs="NimbusSanL-Regu"/>
          <w:color w:val="313B40"/>
          <w:sz w:val="20"/>
          <w:szCs w:val="20"/>
        </w:rPr>
        <w:t>Tels</w:t>
      </w:r>
      <w:proofErr w:type="spellEnd"/>
      <w:r w:rsidRPr="00D23734">
        <w:rPr>
          <w:rFonts w:ascii="NimbusSanL-Regu" w:hAnsi="NimbusSanL-Regu" w:cs="NimbusSanL-Regu"/>
          <w:color w:val="313B40"/>
          <w:sz w:val="20"/>
          <w:szCs w:val="20"/>
        </w:rPr>
        <w:t>: (21) 2771-2290/ 2672-9204 / 98201-4913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34"/>
          <w:szCs w:val="34"/>
        </w:rPr>
      </w:pPr>
    </w:p>
    <w:p w:rsidR="00DF0316" w:rsidRP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8"/>
          <w:szCs w:val="28"/>
        </w:rPr>
      </w:pPr>
      <w:r w:rsidRPr="00DF0316">
        <w:rPr>
          <w:rFonts w:ascii="DejaVuSans-Bold" w:hAnsi="DejaVuSans-Bold" w:cs="DejaVuSans-Bold"/>
          <w:b/>
          <w:bCs/>
          <w:color w:val="313B40"/>
          <w:sz w:val="28"/>
          <w:szCs w:val="28"/>
        </w:rPr>
        <w:t>Resumo profissional</w:t>
      </w:r>
      <w:r>
        <w:rPr>
          <w:rFonts w:ascii="DejaVuSans-Bold" w:hAnsi="DejaVuSans-Bold" w:cs="DejaVuSans-Bold"/>
          <w:b/>
          <w:bCs/>
          <w:color w:val="313B40"/>
          <w:sz w:val="28"/>
          <w:szCs w:val="28"/>
        </w:rPr>
        <w:t>: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Comprometimento com as funções delegadas, eficiência, descrição, rapidez e adaptação ao ambiente</w:t>
      </w:r>
      <w:r w:rsidR="007C6283">
        <w:rPr>
          <w:rFonts w:ascii="NimbusSanL-Regu" w:hAnsi="NimbusSanL-Regu" w:cs="NimbusSanL-Regu"/>
          <w:color w:val="313B40"/>
          <w:sz w:val="20"/>
          <w:szCs w:val="20"/>
        </w:rPr>
        <w:t xml:space="preserve"> </w:t>
      </w:r>
      <w:r>
        <w:rPr>
          <w:rFonts w:ascii="NimbusSanL-Regu" w:hAnsi="NimbusSanL-Regu" w:cs="NimbusSanL-Regu"/>
          <w:color w:val="313B40"/>
          <w:sz w:val="20"/>
          <w:szCs w:val="20"/>
        </w:rPr>
        <w:t>de trabalho.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34"/>
          <w:szCs w:val="34"/>
        </w:rPr>
      </w:pPr>
    </w:p>
    <w:p w:rsidR="00DF0316" w:rsidRP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8"/>
          <w:szCs w:val="28"/>
        </w:rPr>
      </w:pPr>
      <w:r w:rsidRPr="00DF0316">
        <w:rPr>
          <w:rFonts w:ascii="DejaVuSans-Bold" w:hAnsi="DejaVuSans-Bold" w:cs="DejaVuSans-Bold"/>
          <w:b/>
          <w:bCs/>
          <w:color w:val="313B40"/>
          <w:sz w:val="28"/>
          <w:szCs w:val="28"/>
        </w:rPr>
        <w:t>Formação</w:t>
      </w:r>
      <w:r>
        <w:rPr>
          <w:rFonts w:ascii="DejaVuSans-Bold" w:hAnsi="DejaVuSans-Bold" w:cs="DejaVuSans-Bold"/>
          <w:b/>
          <w:bCs/>
          <w:color w:val="313B40"/>
          <w:sz w:val="28"/>
          <w:szCs w:val="28"/>
        </w:rPr>
        <w:t>: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  <w:r>
        <w:rPr>
          <w:rFonts w:ascii="DejaVuSans-Bold" w:hAnsi="DejaVuSans-Bold" w:cs="DejaVuSans-Bold"/>
          <w:b/>
          <w:bCs/>
          <w:color w:val="313B40"/>
          <w:sz w:val="25"/>
          <w:szCs w:val="25"/>
        </w:rPr>
        <w:t>Pós-Graduação – Especialização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Negócios Internacionais, ABRACOMEX. - Cursando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  <w:r>
        <w:rPr>
          <w:rFonts w:ascii="DejaVuSans-Bold" w:hAnsi="DejaVuSans-Bold" w:cs="DejaVuSans-Bold"/>
          <w:b/>
          <w:bCs/>
          <w:color w:val="313B40"/>
          <w:sz w:val="25"/>
          <w:szCs w:val="25"/>
        </w:rPr>
        <w:t>Graduação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Ciências Econômicas, Universidade Candido Mendes.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(Junho de 2013) - Concluído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  <w:r>
        <w:rPr>
          <w:rFonts w:ascii="DejaVuSans-Bold" w:hAnsi="DejaVuSans-Bold" w:cs="DejaVuSans-Bold"/>
          <w:b/>
          <w:bCs/>
          <w:color w:val="313B40"/>
          <w:sz w:val="25"/>
          <w:szCs w:val="25"/>
        </w:rPr>
        <w:t>Cursos Complementares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proofErr w:type="spellStart"/>
      <w:r>
        <w:rPr>
          <w:rFonts w:ascii="NimbusSanL-Regu" w:hAnsi="NimbusSanL-Regu" w:cs="NimbusSanL-Regu"/>
          <w:color w:val="313B40"/>
          <w:sz w:val="20"/>
          <w:szCs w:val="20"/>
        </w:rPr>
        <w:t>Logistica</w:t>
      </w:r>
      <w:proofErr w:type="spellEnd"/>
      <w:r>
        <w:rPr>
          <w:rFonts w:ascii="NimbusSanL-Regu" w:hAnsi="NimbusSanL-Regu" w:cs="NimbusSanL-Regu"/>
          <w:color w:val="313B40"/>
          <w:sz w:val="20"/>
          <w:szCs w:val="20"/>
        </w:rPr>
        <w:t xml:space="preserve"> e Cadeia de Suprimentos, UERJ - Universidade Estadual do Rio de Janeiro.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Aquisição Internacional de Materiais: Compra e Importação, Aduaneiras RJ.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</w:p>
    <w:p w:rsidR="00DF0316" w:rsidRP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8"/>
          <w:szCs w:val="28"/>
        </w:rPr>
      </w:pPr>
      <w:r w:rsidRPr="00DF0316">
        <w:rPr>
          <w:rFonts w:ascii="DejaVuSans-Bold" w:hAnsi="DejaVuSans-Bold" w:cs="DejaVuSans-Bold"/>
          <w:b/>
          <w:bCs/>
          <w:color w:val="313B40"/>
          <w:sz w:val="28"/>
          <w:szCs w:val="28"/>
        </w:rPr>
        <w:t>Histórico profissional: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34"/>
          <w:szCs w:val="34"/>
        </w:rPr>
      </w:pPr>
    </w:p>
    <w:p w:rsidR="00DF0316" w:rsidRPr="00DF0316" w:rsidRDefault="00DF0316" w:rsidP="00DF031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  <w:proofErr w:type="spellStart"/>
      <w:r w:rsidRPr="00DF0316">
        <w:rPr>
          <w:rFonts w:ascii="DejaVuSans-Bold" w:hAnsi="DejaVuSans-Bold" w:cs="DejaVuSans-Bold"/>
          <w:b/>
          <w:bCs/>
          <w:color w:val="313B40"/>
          <w:sz w:val="25"/>
          <w:szCs w:val="25"/>
        </w:rPr>
        <w:t>DeMillus</w:t>
      </w:r>
      <w:proofErr w:type="spellEnd"/>
      <w:r w:rsidRPr="00DF0316">
        <w:rPr>
          <w:rFonts w:ascii="DejaVuSans-Bold" w:hAnsi="DejaVuSans-Bold" w:cs="DejaVuSans-Bold"/>
          <w:b/>
          <w:bCs/>
          <w:color w:val="313B40"/>
          <w:sz w:val="25"/>
          <w:szCs w:val="25"/>
        </w:rPr>
        <w:t xml:space="preserve"> </w:t>
      </w:r>
      <w:proofErr w:type="gramStart"/>
      <w:r w:rsidRPr="00DF0316">
        <w:rPr>
          <w:rFonts w:ascii="DejaVuSans-Bold" w:hAnsi="DejaVuSans-Bold" w:cs="DejaVuSans-Bold"/>
          <w:b/>
          <w:bCs/>
          <w:color w:val="313B40"/>
          <w:sz w:val="25"/>
          <w:szCs w:val="25"/>
        </w:rPr>
        <w:t>Industria</w:t>
      </w:r>
      <w:proofErr w:type="gramEnd"/>
      <w:r w:rsidRPr="00DF0316">
        <w:rPr>
          <w:rFonts w:ascii="DejaVuSans-Bold" w:hAnsi="DejaVuSans-Bold" w:cs="DejaVuSans-Bold"/>
          <w:b/>
          <w:bCs/>
          <w:color w:val="313B40"/>
          <w:sz w:val="25"/>
          <w:szCs w:val="25"/>
        </w:rPr>
        <w:t xml:space="preserve"> e Comercio SA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Comprador desde Outubro/2010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 xml:space="preserve">Atuação em toda rotina de Importação, análise de documentação, </w:t>
      </w:r>
      <w:proofErr w:type="spellStart"/>
      <w:r>
        <w:rPr>
          <w:rFonts w:ascii="NimbusSanL-Regu" w:hAnsi="NimbusSanL-Regu" w:cs="NimbusSanL-Regu"/>
          <w:color w:val="313B40"/>
          <w:sz w:val="20"/>
          <w:szCs w:val="20"/>
        </w:rPr>
        <w:t>Proforma</w:t>
      </w:r>
      <w:proofErr w:type="spellEnd"/>
      <w:r>
        <w:rPr>
          <w:rFonts w:ascii="NimbusSanL-Regu" w:hAnsi="NimbusSanL-Regu" w:cs="NimbusSanL-Regu"/>
          <w:color w:val="313B40"/>
          <w:sz w:val="20"/>
          <w:szCs w:val="20"/>
        </w:rPr>
        <w:t xml:space="preserve">, </w:t>
      </w:r>
      <w:proofErr w:type="spellStart"/>
      <w:r>
        <w:rPr>
          <w:rFonts w:ascii="NimbusSanL-Regu" w:hAnsi="NimbusSanL-Regu" w:cs="NimbusSanL-Regu"/>
          <w:color w:val="313B40"/>
          <w:sz w:val="20"/>
          <w:szCs w:val="20"/>
        </w:rPr>
        <w:t>Commercial</w:t>
      </w:r>
      <w:proofErr w:type="spellEnd"/>
      <w:r>
        <w:rPr>
          <w:rFonts w:ascii="NimbusSanL-Regu" w:hAnsi="NimbusSanL-Regu" w:cs="NimbusSanL-Regu"/>
          <w:color w:val="313B40"/>
          <w:sz w:val="20"/>
          <w:szCs w:val="20"/>
        </w:rPr>
        <w:t xml:space="preserve"> </w:t>
      </w:r>
      <w:proofErr w:type="spellStart"/>
      <w:r>
        <w:rPr>
          <w:rFonts w:ascii="NimbusSanL-Regu" w:hAnsi="NimbusSanL-Regu" w:cs="NimbusSanL-Regu"/>
          <w:color w:val="313B40"/>
          <w:sz w:val="20"/>
          <w:szCs w:val="20"/>
        </w:rPr>
        <w:t>Invoice</w:t>
      </w:r>
      <w:proofErr w:type="spellEnd"/>
      <w:r>
        <w:rPr>
          <w:rFonts w:ascii="NimbusSanL-Regu" w:hAnsi="NimbusSanL-Regu" w:cs="NimbusSanL-Regu"/>
          <w:color w:val="313B40"/>
          <w:sz w:val="20"/>
          <w:szCs w:val="20"/>
        </w:rPr>
        <w:t>, DI, cotação de frete</w:t>
      </w:r>
      <w:r w:rsidR="00D23734">
        <w:rPr>
          <w:rFonts w:ascii="NimbusSanL-Regu" w:hAnsi="NimbusSanL-Regu" w:cs="NimbusSanL-Regu"/>
          <w:color w:val="313B40"/>
          <w:sz w:val="20"/>
          <w:szCs w:val="20"/>
        </w:rPr>
        <w:t xml:space="preserve"> junto a agentes de cargas, </w:t>
      </w:r>
      <w:proofErr w:type="spellStart"/>
      <w:r w:rsidR="00D23734">
        <w:rPr>
          <w:rFonts w:ascii="NimbusSanL-Regu" w:hAnsi="NimbusSanL-Regu" w:cs="NimbusSanL-Regu"/>
          <w:color w:val="313B40"/>
          <w:sz w:val="20"/>
          <w:szCs w:val="20"/>
        </w:rPr>
        <w:t>etc</w:t>
      </w:r>
      <w:proofErr w:type="spellEnd"/>
      <w:r w:rsidR="00D23734">
        <w:rPr>
          <w:rFonts w:ascii="NimbusSanL-Regu" w:hAnsi="NimbusSanL-Regu" w:cs="NimbusSanL-Regu"/>
          <w:color w:val="313B40"/>
          <w:sz w:val="20"/>
          <w:szCs w:val="20"/>
        </w:rPr>
        <w:t>, Fechamento de câmbio</w:t>
      </w:r>
      <w:r>
        <w:rPr>
          <w:rFonts w:ascii="NimbusSanL-Regu" w:hAnsi="NimbusSanL-Regu" w:cs="NimbusSanL-Regu"/>
          <w:color w:val="313B40"/>
          <w:sz w:val="20"/>
          <w:szCs w:val="20"/>
        </w:rPr>
        <w:t xml:space="preserve"> Atuação na área de Compras Internacionais e Nacionais, solicitando cotação/orçamento e formalizando pedidos junto a fornecedores nacionais e </w:t>
      </w:r>
      <w:proofErr w:type="gramStart"/>
      <w:r>
        <w:rPr>
          <w:rFonts w:ascii="NimbusSanL-Regu" w:hAnsi="NimbusSanL-Regu" w:cs="NimbusSanL-Regu"/>
          <w:color w:val="313B40"/>
          <w:sz w:val="20"/>
          <w:szCs w:val="20"/>
        </w:rPr>
        <w:t>estrangeiros ,</w:t>
      </w:r>
      <w:proofErr w:type="gramEnd"/>
      <w:r>
        <w:rPr>
          <w:rFonts w:ascii="NimbusSanL-Regu" w:hAnsi="NimbusSanL-Regu" w:cs="NimbusSanL-Regu"/>
          <w:color w:val="313B40"/>
          <w:sz w:val="20"/>
          <w:szCs w:val="20"/>
        </w:rPr>
        <w:t xml:space="preserve"> acompanhamento de pedidos, prazo de entrega.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 xml:space="preserve">Análise de extrato bancário, lançamento de pagamentos, análise de Instrumento de Protesto </w:t>
      </w:r>
      <w:proofErr w:type="gramStart"/>
      <w:r>
        <w:rPr>
          <w:rFonts w:ascii="NimbusSanL-Regu" w:hAnsi="NimbusSanL-Regu" w:cs="NimbusSanL-Regu"/>
          <w:color w:val="313B40"/>
          <w:sz w:val="20"/>
          <w:szCs w:val="20"/>
        </w:rPr>
        <w:t>e</w:t>
      </w:r>
      <w:proofErr w:type="gramEnd"/>
    </w:p>
    <w:p w:rsidR="00DF0316" w:rsidRP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proofErr w:type="gramStart"/>
      <w:r>
        <w:rPr>
          <w:rFonts w:ascii="NimbusSanL-Regu" w:hAnsi="NimbusSanL-Regu" w:cs="NimbusSanL-Regu"/>
          <w:color w:val="313B40"/>
          <w:sz w:val="20"/>
          <w:szCs w:val="20"/>
        </w:rPr>
        <w:t>lançamento</w:t>
      </w:r>
      <w:proofErr w:type="gramEnd"/>
      <w:r>
        <w:rPr>
          <w:rFonts w:ascii="NimbusSanL-Regu" w:hAnsi="NimbusSanL-Regu" w:cs="NimbusSanL-Regu"/>
          <w:color w:val="313B40"/>
          <w:sz w:val="20"/>
          <w:szCs w:val="20"/>
        </w:rPr>
        <w:t xml:space="preserve"> de custas, débito a transportadora, controle de aluguel de Imóveis, emissão de boleto bancário, renegociação de dívidas, relatório de defesa de processos judiciais, relatório de </w:t>
      </w:r>
      <w:proofErr w:type="spellStart"/>
      <w:r>
        <w:rPr>
          <w:rFonts w:ascii="NimbusSanL-Regu" w:hAnsi="NimbusSanL-Regu" w:cs="NimbusSanL-Regu"/>
          <w:color w:val="313B40"/>
          <w:sz w:val="20"/>
          <w:szCs w:val="20"/>
        </w:rPr>
        <w:t>noticiacrime</w:t>
      </w:r>
      <w:proofErr w:type="spellEnd"/>
      <w:r>
        <w:rPr>
          <w:rFonts w:ascii="NimbusSanL-Regu" w:hAnsi="NimbusSanL-Regu" w:cs="NimbusSanL-Regu"/>
          <w:color w:val="313B40"/>
          <w:sz w:val="20"/>
          <w:szCs w:val="20"/>
        </w:rPr>
        <w:t>, controle de pagamento de quilometragem mensal para promotoras, criação de planilhas para controle interno.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</w:p>
    <w:p w:rsidR="00DF0316" w:rsidRPr="00DF0316" w:rsidRDefault="00DF0316" w:rsidP="00DF031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  <w:r w:rsidRPr="00DF0316">
        <w:rPr>
          <w:rFonts w:ascii="DejaVuSans-Bold" w:hAnsi="DejaVuSans-Bold" w:cs="DejaVuSans-Bold"/>
          <w:b/>
          <w:bCs/>
          <w:color w:val="313B40"/>
          <w:sz w:val="25"/>
          <w:szCs w:val="25"/>
        </w:rPr>
        <w:t>Instituto Brasileiro de Geografia e Estatística - IBGE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Recenseadora - de Janeiro/2010 a Novembro/2010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Atuação no Censo 2010 em pesquisa de campo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</w:p>
    <w:p w:rsidR="00DF0316" w:rsidRPr="00DF0316" w:rsidRDefault="00DF0316" w:rsidP="00DF031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313B40"/>
          <w:sz w:val="25"/>
          <w:szCs w:val="25"/>
        </w:rPr>
      </w:pPr>
      <w:r w:rsidRPr="00DF0316">
        <w:rPr>
          <w:rFonts w:ascii="DejaVuSans-Bold" w:hAnsi="DejaVuSans-Bold" w:cs="DejaVuSans-Bold"/>
          <w:b/>
          <w:bCs/>
          <w:color w:val="313B40"/>
          <w:sz w:val="25"/>
          <w:szCs w:val="25"/>
        </w:rPr>
        <w:t>Colégio Casimiro de Abreu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proofErr w:type="gramStart"/>
      <w:r>
        <w:rPr>
          <w:rFonts w:ascii="NimbusSanL-Regu" w:hAnsi="NimbusSanL-Regu" w:cs="NimbusSanL-Regu"/>
          <w:color w:val="313B40"/>
          <w:sz w:val="20"/>
          <w:szCs w:val="20"/>
        </w:rPr>
        <w:t>Atendente(</w:t>
      </w:r>
      <w:proofErr w:type="gramEnd"/>
      <w:r>
        <w:rPr>
          <w:rFonts w:ascii="NimbusSanL-Regu" w:hAnsi="NimbusSanL-Regu" w:cs="NimbusSanL-Regu"/>
          <w:color w:val="313B40"/>
          <w:sz w:val="20"/>
          <w:szCs w:val="20"/>
        </w:rPr>
        <w:t>estágio) - de Dezembro/2007 a Fevereiro/2008</w:t>
      </w:r>
    </w:p>
    <w:p w:rsidR="00DF0316" w:rsidRDefault="00DF0316" w:rsidP="00DF0316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313B40"/>
          <w:sz w:val="20"/>
          <w:szCs w:val="20"/>
        </w:rPr>
      </w:pPr>
      <w:r>
        <w:rPr>
          <w:rFonts w:ascii="NimbusSanL-Regu" w:hAnsi="NimbusSanL-Regu" w:cs="NimbusSanL-Regu"/>
          <w:color w:val="313B40"/>
          <w:sz w:val="20"/>
          <w:szCs w:val="20"/>
        </w:rPr>
        <w:t>Atendimento ao publico, arquivo, pesquisa a informações, apoio a área administrativa.</w:t>
      </w:r>
    </w:p>
    <w:p w:rsidR="00B7071A" w:rsidRDefault="00B7071A" w:rsidP="00DF0316"/>
    <w:sectPr w:rsidR="00B7071A" w:rsidSect="00B70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325DA"/>
    <w:multiLevelType w:val="hybridMultilevel"/>
    <w:tmpl w:val="5CF69C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F0316"/>
    <w:rsid w:val="000A0AA7"/>
    <w:rsid w:val="000E4A6C"/>
    <w:rsid w:val="001A4C89"/>
    <w:rsid w:val="002315D7"/>
    <w:rsid w:val="00282C26"/>
    <w:rsid w:val="0033706F"/>
    <w:rsid w:val="003671DE"/>
    <w:rsid w:val="00402683"/>
    <w:rsid w:val="00415287"/>
    <w:rsid w:val="0057446A"/>
    <w:rsid w:val="006252EB"/>
    <w:rsid w:val="00667137"/>
    <w:rsid w:val="006B09C7"/>
    <w:rsid w:val="00721C82"/>
    <w:rsid w:val="007C6283"/>
    <w:rsid w:val="00816B67"/>
    <w:rsid w:val="008D0803"/>
    <w:rsid w:val="009753DC"/>
    <w:rsid w:val="00982F46"/>
    <w:rsid w:val="009D4D65"/>
    <w:rsid w:val="00A050A9"/>
    <w:rsid w:val="00A81B62"/>
    <w:rsid w:val="00B7071A"/>
    <w:rsid w:val="00BA7A6B"/>
    <w:rsid w:val="00C303CB"/>
    <w:rsid w:val="00C7034D"/>
    <w:rsid w:val="00D23734"/>
    <w:rsid w:val="00D50211"/>
    <w:rsid w:val="00D855F0"/>
    <w:rsid w:val="00DF0316"/>
    <w:rsid w:val="00E24435"/>
    <w:rsid w:val="00E94D34"/>
    <w:rsid w:val="00F44F19"/>
    <w:rsid w:val="00F67E67"/>
    <w:rsid w:val="00FC5489"/>
    <w:rsid w:val="00FE0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7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03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1561</Characters>
  <Application>Microsoft Office Word</Application>
  <DocSecurity>0</DocSecurity>
  <Lines>13</Lines>
  <Paragraphs>3</Paragraphs>
  <ScaleCrop>false</ScaleCrop>
  <Company>Hewlett-Packard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4</cp:revision>
  <cp:lastPrinted>2018-02-04T20:31:00Z</cp:lastPrinted>
  <dcterms:created xsi:type="dcterms:W3CDTF">2017-12-25T23:46:00Z</dcterms:created>
  <dcterms:modified xsi:type="dcterms:W3CDTF">2018-06-22T02:26:00Z</dcterms:modified>
</cp:coreProperties>
</file>